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DD5C5" w14:textId="688E143D" w:rsidR="00B81F22" w:rsidRDefault="00B81F22">
      <w:r>
        <w:rPr>
          <w:noProof/>
        </w:rPr>
        <w:drawing>
          <wp:inline distT="0" distB="0" distL="0" distR="0" wp14:anchorId="66003A0F" wp14:editId="7AB03614">
            <wp:extent cx="3228002" cy="2345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30" cy="25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F1ADB" w14:textId="3E457DFB" w:rsidR="00000EE3" w:rsidRDefault="00D238DE">
      <w:r>
        <w:t xml:space="preserve">Supplemental information for Henry Ford Health hospitals’ machine-readable files. Rates effective </w:t>
      </w:r>
      <w:r w:rsidR="00DF1EBB">
        <w:t>08/01/202</w:t>
      </w:r>
      <w:r w:rsidR="00202DA9">
        <w:t>3</w:t>
      </w:r>
      <w:r w:rsidR="00B81F22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0"/>
        <w:gridCol w:w="5940"/>
      </w:tblGrid>
      <w:tr w:rsidR="00B21889" w:rsidRPr="00B21889" w14:paraId="286B8DCB" w14:textId="77777777" w:rsidTr="00202DA9">
        <w:trPr>
          <w:trHeight w:val="350"/>
        </w:trPr>
        <w:tc>
          <w:tcPr>
            <w:tcW w:w="3820" w:type="dxa"/>
            <w:hideMark/>
          </w:tcPr>
          <w:p w14:paraId="2740E485" w14:textId="77777777" w:rsidR="00B21889" w:rsidRPr="00B21889" w:rsidRDefault="00B21889">
            <w:pPr>
              <w:rPr>
                <w:b/>
                <w:bCs/>
              </w:rPr>
            </w:pPr>
            <w:r w:rsidRPr="00B21889">
              <w:rPr>
                <w:b/>
                <w:bCs/>
              </w:rPr>
              <w:t>Category</w:t>
            </w:r>
          </w:p>
        </w:tc>
        <w:tc>
          <w:tcPr>
            <w:tcW w:w="5940" w:type="dxa"/>
            <w:hideMark/>
          </w:tcPr>
          <w:p w14:paraId="7F8B91F6" w14:textId="77777777" w:rsidR="00B21889" w:rsidRPr="00B21889" w:rsidRDefault="00B21889">
            <w:pPr>
              <w:rPr>
                <w:b/>
                <w:bCs/>
              </w:rPr>
            </w:pPr>
            <w:r w:rsidRPr="00B21889">
              <w:rPr>
                <w:b/>
                <w:bCs/>
              </w:rPr>
              <w:t>Clarification/Disclaimer</w:t>
            </w:r>
          </w:p>
        </w:tc>
      </w:tr>
      <w:tr w:rsidR="00B21889" w:rsidRPr="00B21889" w14:paraId="1D3D4CF4" w14:textId="77777777" w:rsidTr="00202DA9">
        <w:trPr>
          <w:trHeight w:val="1152"/>
        </w:trPr>
        <w:tc>
          <w:tcPr>
            <w:tcW w:w="3820" w:type="dxa"/>
            <w:hideMark/>
          </w:tcPr>
          <w:p w14:paraId="412B6F4D" w14:textId="77777777" w:rsidR="00B21889" w:rsidRPr="00B21889" w:rsidRDefault="00B21889">
            <w:r w:rsidRPr="00B21889">
              <w:t>Hospital Negotiated Rates – Service Packages/DRGs</w:t>
            </w:r>
          </w:p>
        </w:tc>
        <w:tc>
          <w:tcPr>
            <w:tcW w:w="5940" w:type="dxa"/>
            <w:shd w:val="clear" w:color="auto" w:fill="auto"/>
            <w:hideMark/>
          </w:tcPr>
          <w:p w14:paraId="3A59AC8C" w14:textId="2195E37C" w:rsidR="00B21889" w:rsidRPr="00CF0FFA" w:rsidRDefault="00D238DE">
            <w:r w:rsidRPr="00CF0FFA">
              <w:t>The payer negotiated rates listed for service packages and DRGs are based on median charges for that package/DRG. The actual payer negotiated rate can vary based on services necessary for an individual patient and payer payment policies.</w:t>
            </w:r>
          </w:p>
        </w:tc>
      </w:tr>
      <w:tr w:rsidR="005D5F2F" w:rsidRPr="00B21889" w14:paraId="34FC144F" w14:textId="77777777" w:rsidTr="00202DA9">
        <w:trPr>
          <w:trHeight w:val="1542"/>
        </w:trPr>
        <w:tc>
          <w:tcPr>
            <w:tcW w:w="3820" w:type="dxa"/>
            <w:hideMark/>
          </w:tcPr>
          <w:p w14:paraId="074F42F0" w14:textId="5024E9D6" w:rsidR="005D5F2F" w:rsidRPr="00B21889" w:rsidRDefault="00A44DDE" w:rsidP="005D5F2F">
            <w:r w:rsidRPr="00B21889">
              <w:t>Hospital Negotiated Rates – Service Packages/DRGs</w:t>
            </w:r>
          </w:p>
        </w:tc>
        <w:tc>
          <w:tcPr>
            <w:tcW w:w="5940" w:type="dxa"/>
            <w:hideMark/>
          </w:tcPr>
          <w:p w14:paraId="504EF85A" w14:textId="77777777" w:rsidR="00D238DE" w:rsidRDefault="00D238DE" w:rsidP="005D5F2F">
            <w:r>
              <w:t>Some items separately listed in Hospital Gross Charges (</w:t>
            </w:r>
            <w:proofErr w:type="gramStart"/>
            <w:r>
              <w:t>e.g.</w:t>
            </w:r>
            <w:proofErr w:type="gramEnd"/>
            <w:r>
              <w:t xml:space="preserve"> supplies, oral medications, recovery room, operating room) are billed as part of a service package/DRG. The payer negotiated rates for these items are included in the DRG/Service package rates. </w:t>
            </w:r>
          </w:p>
          <w:p w14:paraId="3ECBD83C" w14:textId="77777777" w:rsidR="00D238DE" w:rsidRDefault="00D238DE" w:rsidP="005D5F2F"/>
          <w:p w14:paraId="06C7AB1C" w14:textId="009A6972" w:rsidR="005D5F2F" w:rsidRPr="00B21889" w:rsidRDefault="00D238DE" w:rsidP="005D5F2F">
            <w:r>
              <w:t>Certain items may have a separate payer negotiated rate but in most cases are bundled with another service and therefore are not listed as separately payable in the machine-readable files.</w:t>
            </w:r>
          </w:p>
        </w:tc>
      </w:tr>
      <w:tr w:rsidR="00911D3D" w:rsidRPr="00B21889" w14:paraId="3F9C316C" w14:textId="77777777" w:rsidTr="00202DA9">
        <w:trPr>
          <w:trHeight w:val="1542"/>
        </w:trPr>
        <w:tc>
          <w:tcPr>
            <w:tcW w:w="3820" w:type="dxa"/>
          </w:tcPr>
          <w:p w14:paraId="021B7FE9" w14:textId="002D3C33" w:rsidR="00911D3D" w:rsidRPr="00B21889" w:rsidRDefault="00911D3D" w:rsidP="00911D3D">
            <w:r w:rsidRPr="00B21889">
              <w:t>Hospital Negotiated Rates - DRGs</w:t>
            </w:r>
          </w:p>
        </w:tc>
        <w:tc>
          <w:tcPr>
            <w:tcW w:w="5940" w:type="dxa"/>
          </w:tcPr>
          <w:p w14:paraId="7406B009" w14:textId="626B2E57" w:rsidR="00911D3D" w:rsidRDefault="00911D3D" w:rsidP="00911D3D">
            <w:r>
              <w:t>For Medicare and Medicare Advantage plans, the payer negotiated rates listed for transplant DRGs does not include payment for organ acquisition costs.</w:t>
            </w:r>
          </w:p>
        </w:tc>
      </w:tr>
      <w:tr w:rsidR="00911D3D" w:rsidRPr="00B21889" w14:paraId="4A653CBD" w14:textId="77777777" w:rsidTr="00202DA9">
        <w:trPr>
          <w:trHeight w:val="720"/>
        </w:trPr>
        <w:tc>
          <w:tcPr>
            <w:tcW w:w="3820" w:type="dxa"/>
            <w:hideMark/>
          </w:tcPr>
          <w:p w14:paraId="2902B858" w14:textId="5F0A6DBF" w:rsidR="00911D3D" w:rsidRPr="00DF1EBB" w:rsidRDefault="00911D3D" w:rsidP="00911D3D">
            <w:r w:rsidRPr="00B21889">
              <w:t>Professional</w:t>
            </w:r>
            <w:r>
              <w:t xml:space="preserve"> Gross</w:t>
            </w:r>
            <w:r w:rsidRPr="00B21889">
              <w:t xml:space="preserve"> Charges &amp; Professional Negotiated Rates</w:t>
            </w:r>
          </w:p>
        </w:tc>
        <w:tc>
          <w:tcPr>
            <w:tcW w:w="5940" w:type="dxa"/>
            <w:hideMark/>
          </w:tcPr>
          <w:p w14:paraId="6866CA21" w14:textId="464F0689" w:rsidR="00911D3D" w:rsidRPr="00DF1EBB" w:rsidRDefault="00911D3D" w:rsidP="00911D3D">
            <w:r>
              <w:t>Anesthesia Gross Charges and payer Negotiated Rates reflect the standard Anesthesia conversion factor (i.e., the amount per each base and 15-minute time units).</w:t>
            </w:r>
          </w:p>
        </w:tc>
      </w:tr>
      <w:tr w:rsidR="00911D3D" w:rsidRPr="00B21889" w14:paraId="1C031918" w14:textId="77777777" w:rsidTr="00202DA9">
        <w:trPr>
          <w:trHeight w:val="864"/>
        </w:trPr>
        <w:tc>
          <w:tcPr>
            <w:tcW w:w="3820" w:type="dxa"/>
            <w:hideMark/>
          </w:tcPr>
          <w:p w14:paraId="28D7F5F4" w14:textId="6F2CF077" w:rsidR="00911D3D" w:rsidRPr="00B21889" w:rsidRDefault="00911D3D" w:rsidP="00911D3D">
            <w:r w:rsidRPr="00B21889">
              <w:t>Payer Negotiated Rates</w:t>
            </w:r>
          </w:p>
        </w:tc>
        <w:tc>
          <w:tcPr>
            <w:tcW w:w="5940" w:type="dxa"/>
            <w:hideMark/>
          </w:tcPr>
          <w:p w14:paraId="0BF4F84A" w14:textId="531EA0D0" w:rsidR="00911D3D" w:rsidRDefault="00911D3D" w:rsidP="00911D3D">
            <w:r>
              <w:t>Some commercial payers may require certain services (e.g., evaluation and management services) to be reported differently than governmental payers.</w:t>
            </w:r>
          </w:p>
          <w:p w14:paraId="4FE5D732" w14:textId="77777777" w:rsidR="00911D3D" w:rsidRDefault="00911D3D" w:rsidP="00911D3D"/>
          <w:p w14:paraId="00035C93" w14:textId="3F7D685D" w:rsidR="00911D3D" w:rsidRPr="00B21889" w:rsidRDefault="00911D3D" w:rsidP="00911D3D">
            <w:r>
              <w:t>N/A is defined as an item or service that does not have a corresponding negotiated charge, rate, or discounted cash price.</w:t>
            </w:r>
          </w:p>
        </w:tc>
      </w:tr>
      <w:tr w:rsidR="00911D3D" w:rsidRPr="00B21889" w14:paraId="134878CA" w14:textId="77777777" w:rsidTr="00202DA9">
        <w:trPr>
          <w:trHeight w:val="1176"/>
        </w:trPr>
        <w:tc>
          <w:tcPr>
            <w:tcW w:w="3820" w:type="dxa"/>
            <w:hideMark/>
          </w:tcPr>
          <w:p w14:paraId="3DE66F35" w14:textId="74EBD92F" w:rsidR="00911D3D" w:rsidRPr="00B21889" w:rsidRDefault="00911D3D" w:rsidP="00911D3D">
            <w:r w:rsidRPr="00B21889">
              <w:t xml:space="preserve"> Professional Negotiated Rates</w:t>
            </w:r>
          </w:p>
        </w:tc>
        <w:tc>
          <w:tcPr>
            <w:tcW w:w="5940" w:type="dxa"/>
            <w:hideMark/>
          </w:tcPr>
          <w:p w14:paraId="4C45227A" w14:textId="590C2780" w:rsidR="00911D3D" w:rsidRPr="00B21889" w:rsidRDefault="00911D3D" w:rsidP="00911D3D">
            <w:r>
              <w:t>Payer negotiated rates may include certain quality incentive payments that vary by physician. When services are typically provided by non-physician providers (physician assistants, nurse practitioners, etc.), payment rates may reflect a lower rate as specified by contracts. Rates reported are for employed providers providing care in the department of a hospital.</w:t>
            </w:r>
          </w:p>
        </w:tc>
      </w:tr>
    </w:tbl>
    <w:p w14:paraId="529CECF6" w14:textId="3A9A7DD5" w:rsidR="00C74A5E" w:rsidRDefault="00B218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29392BE" w14:textId="72713B11" w:rsidR="00B21889" w:rsidRDefault="00B21889"/>
    <w:p w14:paraId="2259F2F1" w14:textId="77777777" w:rsidR="00B21889" w:rsidRDefault="00B21889"/>
    <w:sectPr w:rsidR="00B21889" w:rsidSect="007752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889"/>
    <w:rsid w:val="00000EE3"/>
    <w:rsid w:val="001565A7"/>
    <w:rsid w:val="00175EFE"/>
    <w:rsid w:val="00202DA9"/>
    <w:rsid w:val="00230DE1"/>
    <w:rsid w:val="00261F4A"/>
    <w:rsid w:val="002A5DC2"/>
    <w:rsid w:val="003F4B85"/>
    <w:rsid w:val="00412CAD"/>
    <w:rsid w:val="00482746"/>
    <w:rsid w:val="005D5F2F"/>
    <w:rsid w:val="00685B64"/>
    <w:rsid w:val="00775211"/>
    <w:rsid w:val="007D7F26"/>
    <w:rsid w:val="00860403"/>
    <w:rsid w:val="00911D3D"/>
    <w:rsid w:val="00A20AE6"/>
    <w:rsid w:val="00A44DDE"/>
    <w:rsid w:val="00B21889"/>
    <w:rsid w:val="00B81F22"/>
    <w:rsid w:val="00CF0FFA"/>
    <w:rsid w:val="00D238DE"/>
    <w:rsid w:val="00D54482"/>
    <w:rsid w:val="00DF1EBB"/>
    <w:rsid w:val="00FB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69121"/>
  <w15:chartTrackingRefBased/>
  <w15:docId w15:val="{A2C99DF8-25E8-4226-956F-0C5873DC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0E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E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E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E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EE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75E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2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93E1D9AAC554CA7FCAE5D98BA1280" ma:contentTypeVersion="3" ma:contentTypeDescription="Create a new document." ma:contentTypeScope="" ma:versionID="e31686d42245670a7b0625f194654530">
  <xsd:schema xmlns:xsd="http://www.w3.org/2001/XMLSchema" xmlns:xs="http://www.w3.org/2001/XMLSchema" xmlns:p="http://schemas.microsoft.com/office/2006/metadata/properties" xmlns:ns2="de9aa10e-8cbc-4472-ab0e-caee325b3278" targetNamespace="http://schemas.microsoft.com/office/2006/metadata/properties" ma:root="true" ma:fieldsID="de72a13e1a412fc48b946902ea14d0ba" ns2:_="">
    <xsd:import namespace="de9aa10e-8cbc-4472-ab0e-caee325b32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aa10e-8cbc-4472-ab0e-caee325b3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145628-548D-4F55-AEB3-551AE8F860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378126-9239-46CB-978F-9AE339FDD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80C4BF-C304-4B8B-9094-B51A2F05B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9aa10e-8cbc-4472-ab0e-caee325b32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Ford Health System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Corey, Michele</dc:creator>
  <cp:keywords/>
  <dc:description/>
  <cp:lastModifiedBy>Harrison, Kayla</cp:lastModifiedBy>
  <cp:revision>4</cp:revision>
  <dcterms:created xsi:type="dcterms:W3CDTF">2023-11-30T18:18:00Z</dcterms:created>
  <dcterms:modified xsi:type="dcterms:W3CDTF">2023-12-19T13:45:00Z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0x01010023093E1D9AAC554CA7FCAE5D98BA1280</vt:lpwstr>
  </property>
</Properties>
</file>